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2BB9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A2444" w14:textId="77777777" w:rsidR="00E81AC5" w:rsidRDefault="00E81AC5">
      <w:r>
        <w:separator/>
      </w:r>
    </w:p>
  </w:endnote>
  <w:endnote w:type="continuationSeparator" w:id="0">
    <w:p w14:paraId="4DB6370C" w14:textId="77777777" w:rsidR="00E81AC5" w:rsidRDefault="00E8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F97A3F" w14:textId="77777777" w:rsidR="00240BCB" w:rsidRDefault="00240B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4450D3" w14:textId="77777777" w:rsidR="00240BCB" w:rsidRDefault="00240BC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CC842D" w14:textId="77777777" w:rsidR="002313E5" w:rsidRPr="002F5F60" w:rsidRDefault="002313E5" w:rsidP="002313E5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20F7A477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3447" w14:textId="77777777" w:rsidR="00E81AC5" w:rsidRDefault="00E81AC5">
      <w:r>
        <w:separator/>
      </w:r>
    </w:p>
  </w:footnote>
  <w:footnote w:type="continuationSeparator" w:id="0">
    <w:p w14:paraId="68DA726F" w14:textId="77777777" w:rsidR="00E81AC5" w:rsidRDefault="00E81A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16F3DB" w14:textId="77777777" w:rsidR="00240BCB" w:rsidRDefault="00240B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8978D5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58ADFA3C" wp14:editId="2565A571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B26E85" w14:textId="77777777" w:rsidR="00A804B0" w:rsidRPr="00074035" w:rsidRDefault="00E81AC5" w:rsidP="00430311">
    <w:pPr>
      <w:pStyle w:val="Header"/>
      <w:spacing w:after="60"/>
    </w:pPr>
    <w:r>
      <w:rPr>
        <w:noProof/>
      </w:rPr>
      <w:pict w14:anchorId="4788AB21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46.85pt;width:399pt;height:38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7E791225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884297" w:rsidRPr="009A7653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884297" w:rsidRPr="009A7653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Pr="009A7653">
                  <w:rPr>
                    <w:rFonts w:ascii="Proxima Nova Rg" w:hAnsi="Proxima Nova Rg" w:cs="Arial"/>
                    <w:b/>
                  </w:rPr>
                  <w:t>H</w:t>
                </w:r>
                <w:r w:rsidR="00A7771A">
                  <w:rPr>
                    <w:rFonts w:ascii="Proxima Nova Rg" w:hAnsi="Proxima Nova Rg" w:cs="Arial"/>
                    <w:b/>
                  </w:rPr>
                  <w:t>o</w:t>
                </w:r>
                <w:r w:rsidRPr="009A7653">
                  <w:rPr>
                    <w:rFonts w:ascii="Proxima Nova Rg" w:hAnsi="Proxima Nova Rg" w:cs="Arial"/>
                    <w:b/>
                  </w:rPr>
                  <w:t xml:space="preserve">t </w:t>
                </w:r>
                <w:r w:rsidR="00A7771A">
                  <w:rPr>
                    <w:rFonts w:ascii="Proxima Nova Rg" w:hAnsi="Proxima Nova Rg" w:cs="Arial"/>
                    <w:b/>
                  </w:rPr>
                  <w:t>Wat</w:t>
                </w:r>
                <w:r w:rsidRPr="009A7653">
                  <w:rPr>
                    <w:rFonts w:ascii="Proxima Nova Rg" w:hAnsi="Proxima Nova Rg" w:cs="Arial"/>
                    <w:b/>
                  </w:rPr>
                  <w:t>er Group</w:t>
                </w:r>
              </w:p>
              <w:p w14:paraId="05BA0085" w14:textId="77777777" w:rsidR="0049131F" w:rsidRPr="009A7653" w:rsidRDefault="00A7771A" w:rsidP="00F91578">
                <w:pPr>
                  <w:spacing w:line="36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>
                  <w:rPr>
                    <w:rFonts w:ascii="Proxima Nova Rg" w:hAnsi="Proxima Nova Rg" w:cs="Arial"/>
                    <w:sz w:val="16"/>
                    <w:szCs w:val="16"/>
                  </w:rPr>
                  <w:t>221 Armstrong Blvd.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,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Three Rivers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,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Michigan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49093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–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U.S.A.</w:t>
                </w:r>
                <w:r w:rsidR="0049131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Phone: (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269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)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279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>-</w:t>
                </w:r>
                <w:proofErr w:type="gramStart"/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3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602</w:t>
                </w:r>
                <w:r w:rsidR="00BB5CBA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</w:t>
                </w:r>
                <w:r w:rsidR="008B375A" w:rsidRPr="009A7653">
                  <w:rPr>
                    <w:rFonts w:ascii="Proxima Nova Rg" w:hAnsi="Proxima Nova Rg" w:cs="Arial"/>
                    <w:sz w:val="16"/>
                    <w:szCs w:val="16"/>
                  </w:rPr>
                  <w:t>/</w:t>
                </w:r>
                <w:proofErr w:type="gramEnd"/>
                <w:r w:rsidR="00BB5CBA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>Fax: (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269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) </w:t>
                </w:r>
                <w:r w:rsidR="00164747">
                  <w:rPr>
                    <w:rFonts w:ascii="Proxima Nova Rg" w:hAnsi="Proxima Nova Rg" w:cs="Arial"/>
                    <w:sz w:val="16"/>
                    <w:szCs w:val="16"/>
                  </w:rPr>
                  <w:t>27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9</w:t>
                </w:r>
                <w:r w:rsidR="00205EEF" w:rsidRPr="009A7653">
                  <w:rPr>
                    <w:rFonts w:ascii="Proxima Nova Rg" w:hAnsi="Proxima Nova Rg" w:cs="Arial"/>
                    <w:sz w:val="16"/>
                    <w:szCs w:val="16"/>
                  </w:rPr>
                  <w:t>-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3130</w:t>
                </w:r>
              </w:p>
            </w:txbxContent>
          </v:textbox>
        </v:shape>
      </w:pict>
    </w:r>
    <w:r>
      <w:rPr>
        <w:noProof/>
      </w:rPr>
      <w:pict w14:anchorId="6119EAFA">
        <v:line id="Line 40" o:spid="_x0000_s2051" style="position:absolute;z-index:251658752;visibility:visible" from="133.7pt,65.1pt" to="518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3A58586E" wp14:editId="6A45451B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62468FA0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F2DCF"/>
    <w:rsid w:val="00111F60"/>
    <w:rsid w:val="00164747"/>
    <w:rsid w:val="001C0AAF"/>
    <w:rsid w:val="00205EEF"/>
    <w:rsid w:val="002313E5"/>
    <w:rsid w:val="00240BCB"/>
    <w:rsid w:val="00290EA7"/>
    <w:rsid w:val="003426FE"/>
    <w:rsid w:val="00346E5F"/>
    <w:rsid w:val="003810A5"/>
    <w:rsid w:val="003B71BF"/>
    <w:rsid w:val="00422F3B"/>
    <w:rsid w:val="004260E2"/>
    <w:rsid w:val="00430311"/>
    <w:rsid w:val="00490883"/>
    <w:rsid w:val="0049131F"/>
    <w:rsid w:val="004B691B"/>
    <w:rsid w:val="005032BF"/>
    <w:rsid w:val="005424C1"/>
    <w:rsid w:val="0056190D"/>
    <w:rsid w:val="00590911"/>
    <w:rsid w:val="005A6B8E"/>
    <w:rsid w:val="005B3017"/>
    <w:rsid w:val="005E7A9E"/>
    <w:rsid w:val="00624633"/>
    <w:rsid w:val="00641299"/>
    <w:rsid w:val="006764AC"/>
    <w:rsid w:val="006A7CE7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821430"/>
    <w:rsid w:val="008475AE"/>
    <w:rsid w:val="00874439"/>
    <w:rsid w:val="00884297"/>
    <w:rsid w:val="008A0604"/>
    <w:rsid w:val="008B375A"/>
    <w:rsid w:val="008D7E63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A44603"/>
    <w:rsid w:val="00A75A27"/>
    <w:rsid w:val="00A7771A"/>
    <w:rsid w:val="00A804B0"/>
    <w:rsid w:val="00AD55AB"/>
    <w:rsid w:val="00AF00B7"/>
    <w:rsid w:val="00AF3953"/>
    <w:rsid w:val="00B76CCF"/>
    <w:rsid w:val="00BB5CBA"/>
    <w:rsid w:val="00BC0EDE"/>
    <w:rsid w:val="00BE1292"/>
    <w:rsid w:val="00C22955"/>
    <w:rsid w:val="00C436F7"/>
    <w:rsid w:val="00D44D6D"/>
    <w:rsid w:val="00D72E08"/>
    <w:rsid w:val="00DF78A5"/>
    <w:rsid w:val="00E07E11"/>
    <w:rsid w:val="00E114E5"/>
    <w:rsid w:val="00E45C0E"/>
    <w:rsid w:val="00E53354"/>
    <w:rsid w:val="00E81AC5"/>
    <w:rsid w:val="00F27CCD"/>
    <w:rsid w:val="00F52681"/>
    <w:rsid w:val="00F67AB1"/>
    <w:rsid w:val="00F91578"/>
    <w:rsid w:val="00F93826"/>
    <w:rsid w:val="00F940E1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1346F8D"/>
  <w15:docId w15:val="{9651FAAD-EE6A-4F20-B019-BED2C63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2313E5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2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9</cp:revision>
  <cp:lastPrinted>2016-07-27T15:10:00Z</cp:lastPrinted>
  <dcterms:created xsi:type="dcterms:W3CDTF">2016-07-27T21:02:00Z</dcterms:created>
  <dcterms:modified xsi:type="dcterms:W3CDTF">2019-04-08T17:12:00Z</dcterms:modified>
</cp:coreProperties>
</file>